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黑体" w:hAnsi="黑体" w:eastAsia="黑体"/>
          <w:bCs/>
          <w:sz w:val="32"/>
          <w:szCs w:val="32"/>
          <w:highlight w:val="none"/>
        </w:rPr>
      </w:pPr>
      <w:r>
        <w:rPr>
          <w:rFonts w:hint="eastAsia" w:ascii="黑体" w:hAnsi="黑体" w:eastAsia="黑体"/>
          <w:bCs/>
          <w:sz w:val="32"/>
          <w:szCs w:val="32"/>
          <w:highlight w:val="none"/>
        </w:rPr>
        <w:t>湖南银行新版员工行服成衣制作采购项目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黑体" w:hAnsi="黑体" w:eastAsia="黑体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/>
          <w:bCs/>
          <w:sz w:val="32"/>
          <w:szCs w:val="32"/>
          <w:highlight w:val="none"/>
          <w:lang w:val="en-US" w:eastAsia="zh-CN"/>
        </w:rPr>
        <w:t>答疑及澄清</w:t>
      </w:r>
      <w:r>
        <w:rPr>
          <w:rFonts w:hint="eastAsia" w:ascii="黑体" w:hAnsi="黑体" w:eastAsia="黑体"/>
          <w:bCs/>
          <w:sz w:val="32"/>
          <w:szCs w:val="32"/>
          <w:highlight w:val="none"/>
        </w:rPr>
        <w:t>文件</w:t>
      </w:r>
      <w:r>
        <w:rPr>
          <w:rFonts w:hint="eastAsia" w:ascii="黑体" w:hAnsi="黑体" w:eastAsia="黑体"/>
          <w:bCs/>
          <w:sz w:val="32"/>
          <w:szCs w:val="32"/>
          <w:highlight w:val="none"/>
          <w:lang w:eastAsia="zh-CN"/>
        </w:rPr>
        <w:t>（</w:t>
      </w:r>
      <w:r>
        <w:rPr>
          <w:rFonts w:hint="eastAsia" w:ascii="黑体" w:hAnsi="黑体" w:eastAsia="黑体"/>
          <w:bCs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黑体" w:hAnsi="黑体" w:eastAsia="黑体"/>
          <w:bCs/>
          <w:sz w:val="32"/>
          <w:szCs w:val="32"/>
          <w:highlight w:val="none"/>
          <w:lang w:eastAsia="zh-CN"/>
        </w:rPr>
        <w:t>）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各投标人：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/>
        <w:textAlignment w:val="auto"/>
        <w:rPr>
          <w:rFonts w:hint="eastAsia" w:ascii="仿宋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现发布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湖南银行新版员工行服成衣制作采购项目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答疑及澄清文件（三），</w:t>
      </w:r>
      <w:r>
        <w:rPr>
          <w:rFonts w:hint="eastAsia" w:ascii="仿宋" w:hAnsi="仿宋" w:eastAsia="仿宋"/>
          <w:sz w:val="28"/>
          <w:szCs w:val="28"/>
          <w:highlight w:val="none"/>
        </w:rPr>
        <w:t>本次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答疑及澄清文件（三）</w:t>
      </w:r>
      <w:r>
        <w:rPr>
          <w:rFonts w:hint="eastAsia" w:ascii="仿宋" w:hAnsi="仿宋" w:eastAsia="仿宋"/>
          <w:sz w:val="28"/>
          <w:szCs w:val="28"/>
          <w:highlight w:val="none"/>
        </w:rPr>
        <w:t>作为招标文件组成部分，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不同之处，以本文件为准。</w:t>
      </w:r>
    </w:p>
    <w:p>
      <w:pPr>
        <w:adjustRightInd w:val="0"/>
        <w:snapToGrid w:val="0"/>
        <w:spacing w:line="360" w:lineRule="auto"/>
        <w:ind w:firstLine="562" w:firstLineChars="200"/>
        <w:rPr>
          <w:rFonts w:hint="default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bookmarkStart w:id="0" w:name="OLE_LINK1"/>
      <w:r>
        <w:rPr>
          <w:rFonts w:hint="eastAsia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  <w:t>一、招标文件澄清</w:t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 xml:space="preserve">    内容</w:t>
      </w:r>
      <w:r>
        <w:rPr>
          <w:rFonts w:hint="eastAsia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  <w:t>一、</w:t>
      </w:r>
      <w:bookmarkStart w:id="1" w:name="OLE_LINK2"/>
      <w:r>
        <w:rPr>
          <w:rFonts w:hint="eastAsia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  <w:t>本项目招标文件P74招标货物技术参数（1）营业网点行服中“网点(男)”，工艺未要求半麻衬工艺，设计方案与技术参数表述不一致，以技术参数为准。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黑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黑体"/>
          <w:kern w:val="2"/>
          <w:sz w:val="28"/>
          <w:szCs w:val="28"/>
          <w:highlight w:val="none"/>
          <w:lang w:val="en-US" w:eastAsia="zh-CN" w:bidi="ar-SA"/>
        </w:rPr>
        <w:t>内容二、本项目招标文件P3</w:t>
      </w:r>
      <w:bookmarkEnd w:id="1"/>
      <w:r>
        <w:rPr>
          <w:rFonts w:hint="eastAsia" w:ascii="仿宋" w:hAnsi="仿宋" w:eastAsia="仿宋" w:cs="黑体"/>
          <w:kern w:val="2"/>
          <w:sz w:val="28"/>
          <w:szCs w:val="28"/>
          <w:highlight w:val="none"/>
          <w:lang w:val="en-US" w:eastAsia="zh-CN" w:bidi="ar-SA"/>
        </w:rPr>
        <w:t xml:space="preserve">7二、开标一览表 </w:t>
      </w:r>
    </w:p>
    <w:tbl>
      <w:tblPr>
        <w:tblStyle w:val="13"/>
        <w:tblW w:w="955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"/>
        <w:gridCol w:w="3600"/>
        <w:gridCol w:w="1614"/>
        <w:gridCol w:w="1490"/>
        <w:gridCol w:w="1078"/>
        <w:gridCol w:w="11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9551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b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color w:val="auto"/>
                <w:szCs w:val="21"/>
              </w:rPr>
              <w:t xml:space="preserve">  湖南银行新版员工行服成衣制作采购项目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exact"/>
          <w:jc w:val="center"/>
        </w:trPr>
        <w:tc>
          <w:tcPr>
            <w:tcW w:w="635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序号</w:t>
            </w:r>
          </w:p>
        </w:tc>
        <w:tc>
          <w:tcPr>
            <w:tcW w:w="3600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项目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单项人均配置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投标限价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单项人均配置投标报价</w:t>
            </w:r>
          </w:p>
        </w:tc>
        <w:tc>
          <w:tcPr>
            <w:tcW w:w="1078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数量（人）</w:t>
            </w:r>
          </w:p>
        </w:tc>
        <w:tc>
          <w:tcPr>
            <w:tcW w:w="1134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合价（元）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35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360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3104" w:type="dxa"/>
            <w:gridSpan w:val="2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（元/人）</w:t>
            </w:r>
          </w:p>
        </w:tc>
        <w:tc>
          <w:tcPr>
            <w:tcW w:w="1078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134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总、分行机关男装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5643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 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1172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2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总、分行机关女装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5470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1114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3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营业网点（柜台）男装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8174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515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4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营业网点（柜台）女装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7904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1252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5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righ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网点行长、副行长及客户经理（男）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6780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 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805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  <w:highlight w:val="yellow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6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网点行长、副行长及客户经理（女）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6660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 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798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7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高管行服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9603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235" w:type="dxa"/>
            <w:gridSpan w:val="2"/>
            <w:noWrap w:val="0"/>
            <w:vAlign w:val="center"/>
          </w:tcPr>
          <w:p>
            <w:pPr>
              <w:widowControl/>
              <w:tabs>
                <w:tab w:val="left" w:pos="1146"/>
                <w:tab w:val="center" w:pos="1950"/>
              </w:tabs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  <w:lang w:bidi="ar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投标总价（元）</w:t>
            </w:r>
          </w:p>
        </w:tc>
        <w:tc>
          <w:tcPr>
            <w:tcW w:w="5316" w:type="dxa"/>
            <w:gridSpan w:val="4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9551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/>
                <w:b/>
                <w:bCs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</w:rPr>
              <w:t>其他事项申明：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1、以上报价应包含所投货物面辅料、加工费、技术服务费运输、保险、安装调试、税金、检测、验收和交付后质保服务等所有费用。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2、报价单必须由法定代表人或委托代理人签字，并加盖报价人公章方为有效，否则报价无效。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b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</w:rPr>
              <w:t>3、本项目开标一览表中“数量（人）”仅供本次投标报价计算评审，具体供货数量以实际数量为准。</w:t>
            </w:r>
          </w:p>
        </w:tc>
      </w:tr>
    </w:tbl>
    <w:p>
      <w:pPr>
        <w:adjustRightInd w:val="0"/>
        <w:snapToGrid w:val="0"/>
        <w:spacing w:line="360" w:lineRule="auto"/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color w:val="auto"/>
          <w:szCs w:val="21"/>
        </w:rPr>
        <w:t xml:space="preserve"> </w:t>
      </w:r>
      <w:bookmarkEnd w:id="0"/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现修改为：</w:t>
      </w:r>
    </w:p>
    <w:tbl>
      <w:tblPr>
        <w:tblStyle w:val="13"/>
        <w:tblW w:w="955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"/>
        <w:gridCol w:w="3600"/>
        <w:gridCol w:w="1614"/>
        <w:gridCol w:w="1490"/>
        <w:gridCol w:w="1078"/>
        <w:gridCol w:w="11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9551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b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color w:val="auto"/>
                <w:szCs w:val="21"/>
              </w:rPr>
              <w:t xml:space="preserve">  湖南银行新版员工行服成衣制作采购项目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exact"/>
          <w:jc w:val="center"/>
        </w:trPr>
        <w:tc>
          <w:tcPr>
            <w:tcW w:w="635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序号</w:t>
            </w:r>
          </w:p>
        </w:tc>
        <w:tc>
          <w:tcPr>
            <w:tcW w:w="3600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项目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单项人均配置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投标限价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单项人均配置投标报价</w:t>
            </w:r>
          </w:p>
        </w:tc>
        <w:tc>
          <w:tcPr>
            <w:tcW w:w="1078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数量（人）</w:t>
            </w:r>
          </w:p>
        </w:tc>
        <w:tc>
          <w:tcPr>
            <w:tcW w:w="1134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合价（元）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35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360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3104" w:type="dxa"/>
            <w:gridSpan w:val="2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（元/人）</w:t>
            </w:r>
          </w:p>
        </w:tc>
        <w:tc>
          <w:tcPr>
            <w:tcW w:w="1078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134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总、分行机关男装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5643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 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1172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2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总、分行机关女装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5470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1114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3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营业网点（柜台）男装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8174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515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4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营业网点（柜台）女装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7904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1252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5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righ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网点行长、副行长及客户经理（男）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bidi="ar"/>
              </w:rPr>
              <w:t>6780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 xml:space="preserve"> 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val="en-US" w:eastAsia="zh-CN"/>
              </w:rPr>
              <w:t>850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  <w:highlight w:val="yellow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6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网点行长、副行长及客户经理（女）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6660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 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798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635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7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高管行服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widowControl/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9603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078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235" w:type="dxa"/>
            <w:gridSpan w:val="2"/>
            <w:noWrap w:val="0"/>
            <w:vAlign w:val="center"/>
          </w:tcPr>
          <w:p>
            <w:pPr>
              <w:widowControl/>
              <w:tabs>
                <w:tab w:val="left" w:pos="1146"/>
                <w:tab w:val="center" w:pos="1950"/>
              </w:tabs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ascii="宋体" w:hAnsi="宋体"/>
                <w:color w:val="auto"/>
                <w:szCs w:val="21"/>
                <w:lang w:bidi="ar"/>
              </w:rPr>
            </w:pPr>
            <w:r>
              <w:rPr>
                <w:rFonts w:hint="eastAsia" w:ascii="宋体" w:hAnsi="宋体"/>
                <w:color w:val="auto"/>
                <w:szCs w:val="21"/>
                <w:lang w:bidi="ar"/>
              </w:rPr>
              <w:t>投标总价（元）</w:t>
            </w:r>
          </w:p>
        </w:tc>
        <w:tc>
          <w:tcPr>
            <w:tcW w:w="5316" w:type="dxa"/>
            <w:gridSpan w:val="4"/>
            <w:noWrap w:val="0"/>
            <w:vAlign w:val="center"/>
          </w:tcPr>
          <w:p>
            <w:pPr>
              <w:bidi/>
              <w:adjustRightInd w:val="0"/>
              <w:snapToGrid w:val="0"/>
              <w:spacing w:line="400" w:lineRule="exact"/>
              <w:ind w:left="0" w:right="0"/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9551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/>
                <w:b/>
                <w:bCs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</w:rPr>
              <w:t>其他事项申明：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1、以上报价应包含所投货物面辅料、加工费、技术服务费运输、保险、安装调试、税金、检测、验收和交付后质保服务等所有费用。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2、报价单必须由法定代表人或委托代理人签字，并加盖报价人公章方为有效，否则报价无效。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b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</w:rPr>
              <w:t>3、本项目开标一览表中“数量（人）”仅供本次投标报价计算评审，具体供货数量以实际数量为准。</w:t>
            </w:r>
          </w:p>
        </w:tc>
      </w:tr>
    </w:tbl>
    <w:p>
      <w:pPr>
        <w:pStyle w:val="4"/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内容三、</w:t>
      </w:r>
      <w:r>
        <w:rPr>
          <w:rFonts w:hint="eastAsia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  <w:t>本项目招标文件P76-P77高管行服技术参数表中</w:t>
      </w:r>
    </w:p>
    <w:p>
      <w:pPr>
        <w:rPr>
          <w:rFonts w:hint="eastAsia" w:ascii="宋体" w:hAnsi="宋体" w:cs="仿宋"/>
          <w:color w:val="auto"/>
          <w:sz w:val="24"/>
        </w:rPr>
      </w:pPr>
      <w:bookmarkStart w:id="2" w:name="_GoBack"/>
      <w:bookmarkEnd w:id="2"/>
      <w:r>
        <w:rPr>
          <w:rFonts w:hint="eastAsia" w:ascii="宋体" w:hAnsi="宋体" w:cs="仿宋"/>
          <w:color w:val="auto"/>
          <w:sz w:val="24"/>
          <w:lang w:eastAsia="zh-CN"/>
        </w:rPr>
        <w:t>（</w:t>
      </w:r>
      <w:r>
        <w:rPr>
          <w:rFonts w:hint="eastAsia" w:ascii="宋体" w:hAnsi="宋体" w:cs="仿宋"/>
          <w:color w:val="auto"/>
          <w:sz w:val="24"/>
          <w:lang w:val="en-US" w:eastAsia="zh-CN"/>
        </w:rPr>
        <w:t>3</w:t>
      </w:r>
      <w:r>
        <w:rPr>
          <w:rFonts w:hint="eastAsia" w:ascii="宋体" w:hAnsi="宋体" w:cs="仿宋"/>
          <w:color w:val="auto"/>
          <w:sz w:val="24"/>
          <w:lang w:eastAsia="zh-CN"/>
        </w:rPr>
        <w:t>）</w:t>
      </w:r>
      <w:r>
        <w:rPr>
          <w:rFonts w:hint="eastAsia" w:ascii="宋体" w:hAnsi="宋体" w:cs="仿宋"/>
          <w:color w:val="auto"/>
          <w:sz w:val="24"/>
        </w:rPr>
        <w:t xml:space="preserve">高管行服 </w:t>
      </w:r>
    </w:p>
    <w:tbl>
      <w:tblPr>
        <w:tblStyle w:val="13"/>
        <w:tblW w:w="9570" w:type="dxa"/>
        <w:tblInd w:w="-46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"/>
        <w:gridCol w:w="691"/>
        <w:gridCol w:w="831"/>
        <w:gridCol w:w="4665"/>
        <w:gridCol w:w="973"/>
        <w:gridCol w:w="176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类别</w:t>
            </w: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大类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面料参数</w:t>
            </w:r>
          </w:p>
        </w:tc>
        <w:tc>
          <w:tcPr>
            <w:tcW w:w="9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主要辅料明细</w:t>
            </w: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产品标准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2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691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 xml:space="preserve">高管  </w:t>
            </w: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西服</w:t>
            </w:r>
          </w:p>
        </w:tc>
        <w:tc>
          <w:tcPr>
            <w:tcW w:w="4665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面料：意大利进口面料（推荐意大利维达莱、意大利睿达、意大利切瑞蒂1881，以及同等档次面料）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纤维含量：100%羊毛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克重：180-185克/平方米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工艺：采用半毛衬工艺</w:t>
            </w:r>
          </w:p>
        </w:tc>
        <w:tc>
          <w:tcPr>
            <w:tcW w:w="973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全部采用进口高档辅料</w:t>
            </w:r>
          </w:p>
        </w:tc>
        <w:tc>
          <w:tcPr>
            <w:tcW w:w="1760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男西服：GB/T2664-2017       女西服：GB/T2665-2017  西裤：GB/T2666-2017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西裤</w:t>
            </w:r>
          </w:p>
        </w:tc>
        <w:tc>
          <w:tcPr>
            <w:tcW w:w="4665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0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长袖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衬衫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(全棉）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纱支：200s/2/2×200s/2/2（赛络纺工艺）（±5%）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工艺：成衣免烫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颜色：蓝白色条纹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GB/T2660-2017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短袖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衬衫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(全棉）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纱支：200s/2/2×200s/2/2（赛络纺工艺）（±5%）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工艺：成衣免烫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颜色：蓝白色条纹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GB/T2660-2017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短袖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衬衫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(雪纺）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纤维含量：100%聚酯纤维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纱支:   80D*80D（±5%）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克重：170克/平方米（±5）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颜色：浅蓝色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GB/T2660-2017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西裙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面料：意大利进口面料（推荐意大利维达莱、意大利睿达、意大利切瑞蒂1881，以及同等档次面料）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纤维含量：100%羊毛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克重：180-185克/平方米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女夏裤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纤维含量（%）：68醋酸纤维32聚酯纤维（±5）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克重：230克/平方米（±5）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颜色：藏青色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男夏裤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纤维含量（%）：90聚酯纤维10氨纶（±5）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克重：136克/平方米（±5）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颜色：藏青色肌理纹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  <w:t>夏裙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  <w:t>纤维含量（%）：68醋酸纤维32聚酯纤维（±5）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  <w:t>克重：230克/平方米（±5）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  <w:lang w:bidi="ar"/>
              </w:rPr>
              <w:t>颜色：藏青色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</w:tbl>
    <w:p>
      <w:pPr>
        <w:pStyle w:val="4"/>
        <w:ind w:left="0" w:leftChars="0" w:firstLine="0" w:firstLineChars="0"/>
        <w:rPr>
          <w:rFonts w:hint="default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黑体"/>
          <w:b/>
          <w:bCs/>
          <w:kern w:val="2"/>
          <w:sz w:val="28"/>
          <w:szCs w:val="28"/>
          <w:highlight w:val="none"/>
          <w:lang w:val="en-US" w:eastAsia="zh-CN" w:bidi="ar-SA"/>
        </w:rPr>
        <w:t xml:space="preserve">现修改为 </w:t>
      </w:r>
    </w:p>
    <w:p>
      <w:pPr>
        <w:spacing w:line="360" w:lineRule="auto"/>
        <w:rPr>
          <w:rFonts w:hint="eastAsia" w:ascii="宋体" w:hAnsi="宋体" w:cs="仿宋"/>
          <w:b/>
          <w:bCs/>
          <w:color w:val="auto"/>
          <w:sz w:val="24"/>
        </w:rPr>
      </w:pPr>
      <w:r>
        <w:rPr>
          <w:rFonts w:hint="eastAsia" w:ascii="宋体" w:hAnsi="宋体" w:cs="仿宋"/>
          <w:b w:val="0"/>
          <w:bCs w:val="0"/>
          <w:color w:val="auto"/>
          <w:sz w:val="24"/>
          <w:lang w:eastAsia="zh-CN"/>
        </w:rPr>
        <w:t>（</w:t>
      </w:r>
      <w:r>
        <w:rPr>
          <w:rFonts w:hint="eastAsia" w:ascii="宋体" w:hAnsi="宋体" w:cs="仿宋"/>
          <w:b w:val="0"/>
          <w:bCs w:val="0"/>
          <w:color w:val="auto"/>
          <w:sz w:val="24"/>
          <w:lang w:val="en-US" w:eastAsia="zh-CN"/>
        </w:rPr>
        <w:t>3</w:t>
      </w:r>
      <w:r>
        <w:rPr>
          <w:rFonts w:hint="eastAsia" w:ascii="宋体" w:hAnsi="宋体" w:cs="仿宋"/>
          <w:b w:val="0"/>
          <w:bCs w:val="0"/>
          <w:color w:val="auto"/>
          <w:sz w:val="24"/>
          <w:lang w:eastAsia="zh-CN"/>
        </w:rPr>
        <w:t>）</w:t>
      </w:r>
      <w:r>
        <w:rPr>
          <w:rFonts w:hint="eastAsia" w:ascii="宋体" w:hAnsi="宋体" w:cs="仿宋"/>
          <w:b w:val="0"/>
          <w:bCs w:val="0"/>
          <w:color w:val="auto"/>
          <w:sz w:val="24"/>
        </w:rPr>
        <w:t xml:space="preserve">高管行服 </w:t>
      </w:r>
    </w:p>
    <w:tbl>
      <w:tblPr>
        <w:tblStyle w:val="13"/>
        <w:tblW w:w="9570" w:type="dxa"/>
        <w:tblInd w:w="-46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"/>
        <w:gridCol w:w="691"/>
        <w:gridCol w:w="831"/>
        <w:gridCol w:w="4665"/>
        <w:gridCol w:w="973"/>
        <w:gridCol w:w="176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类别</w:t>
            </w: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大类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面料参数</w:t>
            </w:r>
          </w:p>
        </w:tc>
        <w:tc>
          <w:tcPr>
            <w:tcW w:w="9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主要辅料明细</w:t>
            </w: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产品标准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2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691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 xml:space="preserve">高管  </w:t>
            </w: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西服</w:t>
            </w:r>
          </w:p>
        </w:tc>
        <w:tc>
          <w:tcPr>
            <w:tcW w:w="4665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面料：意大利进口面料（推荐意大利维达莱、意大利睿达、意大利切瑞蒂1881，以及同等档次面料）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纤维含量：100%羊毛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克重：180-185克/平方米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工艺：采用半毛衬工艺</w:t>
            </w:r>
          </w:p>
        </w:tc>
        <w:tc>
          <w:tcPr>
            <w:tcW w:w="973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全部采用进口高档辅料</w:t>
            </w:r>
          </w:p>
        </w:tc>
        <w:tc>
          <w:tcPr>
            <w:tcW w:w="1760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男西服：GB/T2664-2017       女西服：GB/T2665-2017  西裤：GB/T2666-2017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西裤</w:t>
            </w:r>
          </w:p>
        </w:tc>
        <w:tc>
          <w:tcPr>
            <w:tcW w:w="4665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0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长袖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衬衫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(全棉）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纱支：200s/2/2×200s/2/2（赛络纺工艺）（±5%）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工艺：成衣免烫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颜色：蓝白色条纹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GB/T2660-2017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短袖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衬衫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(全棉）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纱支：200s/2/2×200s/2/2（赛络纺工艺）（±5%）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工艺：成衣免烫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颜色：蓝白色条纹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GB/T2660-2017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短袖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衬衫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(雪纺）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纤维含量：100%聚酯纤维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纱支:   80D*80D（±5%）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克重：170克/平方米（±5）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颜色：浅蓝色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GB/T2660-2017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691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西裙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面料：意大利进口面料（推荐意大利维达莱、意大利睿达、意大利切瑞蒂1881，以及同等档次面料）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纤维含量：100%羊毛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克重：180-185克/平方米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女夏裤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纤维含量（%）：68醋酸纤维32聚酯纤维（±5）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克重：230克/平方米（±5）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颜色：藏青色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65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69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83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男夏裤</w:t>
            </w:r>
          </w:p>
        </w:tc>
        <w:tc>
          <w:tcPr>
            <w:tcW w:w="466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纤维含量（%）：90聚酯纤维10氨纶（±5）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克重：136克/平方米（±5）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颜色：藏青色肌理纹</w:t>
            </w:r>
          </w:p>
        </w:tc>
        <w:tc>
          <w:tcPr>
            <w:tcW w:w="973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76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bidi="ar"/>
              </w:rPr>
              <w:t>GB/T2666-2017</w:t>
            </w:r>
          </w:p>
        </w:tc>
      </w:tr>
    </w:tbl>
    <w:p>
      <w:pPr>
        <w:pStyle w:val="4"/>
        <w:numPr>
          <w:ilvl w:val="0"/>
          <w:numId w:val="0"/>
        </w:numPr>
        <w:ind w:firstLine="482" w:firstLineChars="200"/>
        <w:rPr>
          <w:rFonts w:hint="eastAsia" w:ascii="宋体" w:hAnsi="宋体" w:cs="仿宋"/>
          <w:b/>
          <w:bCs/>
          <w:color w:val="auto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562" w:firstLineChars="200"/>
        <w:jc w:val="left"/>
        <w:textAlignment w:val="auto"/>
        <w:rPr>
          <w:rFonts w:hint="default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  <w:t>内容四、湖南银行新版员工行服成衣制作采购项目答疑及澄清文件（二）的澄清内容二招标文件第七章技术规格、参数现修改为：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/>
        <w:textAlignment w:val="auto"/>
        <w:rPr>
          <w:rFonts w:hint="eastAsia" w:ascii="仿宋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一、招标项目基本情况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：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/>
        <w:textAlignment w:val="auto"/>
        <w:rPr>
          <w:rFonts w:hint="default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5.1招标货物技术参数 （1）营业网点行服</w:t>
      </w:r>
    </w:p>
    <w:tbl>
      <w:tblPr>
        <w:tblStyle w:val="13"/>
        <w:tblW w:w="8179" w:type="dxa"/>
        <w:tblInd w:w="37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1869"/>
        <w:gridCol w:w="50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3" w:hRule="atLeast"/>
        </w:trPr>
        <w:tc>
          <w:tcPr>
            <w:tcW w:w="1260" w:type="dxa"/>
            <w:tcBorders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1" w:line="360" w:lineRule="auto"/>
              <w:textAlignment w:val="auto"/>
              <w:rPr>
                <w:rFonts w:hint="eastAsia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网点（女）</w:t>
            </w:r>
          </w:p>
        </w:tc>
        <w:tc>
          <w:tcPr>
            <w:tcW w:w="1869" w:type="dxa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1" w:line="360" w:lineRule="auto"/>
              <w:textAlignment w:val="auto"/>
              <w:rPr>
                <w:rFonts w:hint="eastAsia"/>
                <w:color w:val="auto"/>
                <w:sz w:val="24"/>
                <w:lang w:val="en-US"/>
              </w:rPr>
            </w:pPr>
            <w:r>
              <w:rPr>
                <w:rFonts w:hint="eastAsia"/>
                <w:color w:val="auto"/>
                <w:sz w:val="24"/>
                <w:lang w:val="en-US"/>
              </w:rPr>
              <w:t>短袖衬衫（雪纺）</w:t>
            </w:r>
          </w:p>
        </w:tc>
        <w:tc>
          <w:tcPr>
            <w:tcW w:w="5050" w:type="dxa"/>
            <w:tcBorders>
              <w:lef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1" w:line="360" w:lineRule="auto"/>
              <w:textAlignment w:val="auto"/>
              <w:rPr>
                <w:rFonts w:hint="eastAsia"/>
                <w:color w:val="auto"/>
                <w:sz w:val="24"/>
                <w:lang w:val="en-US"/>
              </w:rPr>
            </w:pPr>
            <w:r>
              <w:rPr>
                <w:rFonts w:hint="eastAsia"/>
                <w:color w:val="auto"/>
                <w:sz w:val="24"/>
                <w:lang w:val="en-US"/>
              </w:rPr>
              <w:t>纤维含量：100%聚酯纤维</w:t>
            </w:r>
            <w:r>
              <w:rPr>
                <w:rFonts w:hint="eastAsia"/>
                <w:color w:val="auto"/>
                <w:sz w:val="24"/>
                <w:lang w:val="en-US"/>
              </w:rPr>
              <w:br w:type="textWrapping"/>
            </w:r>
            <w:r>
              <w:rPr>
                <w:rFonts w:hint="eastAsia"/>
                <w:color w:val="auto"/>
                <w:sz w:val="24"/>
                <w:lang w:val="en-US"/>
              </w:rPr>
              <w:t>纱支:  80D*80D（±5%）</w:t>
            </w:r>
            <w:r>
              <w:rPr>
                <w:rFonts w:hint="eastAsia"/>
                <w:color w:val="auto"/>
                <w:sz w:val="24"/>
                <w:lang w:val="en-US"/>
              </w:rPr>
              <w:br w:type="textWrapping"/>
            </w:r>
            <w:r>
              <w:rPr>
                <w:rFonts w:hint="eastAsia"/>
                <w:color w:val="auto"/>
                <w:sz w:val="24"/>
                <w:lang w:val="en-US"/>
              </w:rPr>
              <w:t>克重：170克/平方米（±5）</w:t>
            </w:r>
            <w:r>
              <w:rPr>
                <w:rFonts w:hint="eastAsia"/>
                <w:color w:val="auto"/>
                <w:sz w:val="24"/>
                <w:lang w:val="en-US"/>
              </w:rPr>
              <w:br w:type="textWrapping"/>
            </w:r>
            <w:r>
              <w:rPr>
                <w:rFonts w:hint="eastAsia"/>
                <w:color w:val="auto"/>
                <w:sz w:val="24"/>
                <w:lang w:val="en-US"/>
              </w:rPr>
              <w:t>颜色：浅蓝色（颜色见面料小样）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562" w:firstLineChars="200"/>
        <w:jc w:val="left"/>
        <w:textAlignment w:val="auto"/>
        <w:rPr>
          <w:rFonts w:hint="default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  <w:t>二、招标文件答疑</w:t>
      </w:r>
    </w:p>
    <w:p>
      <w:pPr>
        <w:ind w:firstLine="560" w:firstLineChars="200"/>
        <w:rPr>
          <w:rFonts w:hint="eastAsia" w:ascii="仿宋" w:hAnsi="仿宋" w:eastAsia="仿宋" w:cs="黑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黑体"/>
          <w:kern w:val="2"/>
          <w:sz w:val="28"/>
          <w:szCs w:val="28"/>
          <w:highlight w:val="none"/>
          <w:lang w:val="en-US" w:eastAsia="zh-CN" w:bidi="ar-SA"/>
        </w:rPr>
        <w:t>问题一、根据机关女套装（单排双粒扣版）效果图和结构图均没有画珠边，但文字描述珠边0.6，询问：本次打样女西装的驳头、门襟是否有珠边0.6？男西服珠边效果图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479165" cy="2193290"/>
            <wp:effectExtent l="0" t="0" r="10795" b="1270"/>
            <wp:docPr id="2084390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903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4636" cy="21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女西服未画珠边，但有文字描述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801110" cy="2754630"/>
            <wp:effectExtent l="0" t="0" r="8890" b="3810"/>
            <wp:docPr id="18879454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4544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01" cy="27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562" w:firstLineChars="200"/>
        <w:jc w:val="left"/>
        <w:textAlignment w:val="auto"/>
        <w:rPr>
          <w:rFonts w:hint="default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  <w:t>回复：以文字描述为准，女西装的驳头、门襟有珠边0.6。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宋体"/>
          <w:sz w:val="28"/>
          <w:szCs w:val="28"/>
          <w:highlight w:val="none"/>
        </w:rPr>
      </w:pPr>
      <w:r>
        <w:rPr>
          <w:rFonts w:hint="eastAsia" w:ascii="仿宋" w:hAnsi="仿宋" w:eastAsia="仿宋" w:cs="宋体"/>
          <w:sz w:val="28"/>
          <w:szCs w:val="28"/>
          <w:highlight w:val="none"/>
          <w:lang w:val="en-US" w:eastAsia="zh-CN"/>
        </w:rPr>
        <w:t>问题二：</w:t>
      </w:r>
      <w:r>
        <w:rPr>
          <w:rFonts w:hint="eastAsia" w:ascii="仿宋" w:hAnsi="仿宋" w:eastAsia="仿宋" w:cs="宋体"/>
          <w:sz w:val="28"/>
          <w:szCs w:val="28"/>
          <w:highlight w:val="none"/>
        </w:rPr>
        <w:t>大衣内胆正常为暗扣，且左右数量至少为五粒扣以上，后领三粒扣才能达到固定效果，结构图左右门襟只有三粒扣和后领1粒门襟扣，起不到固定效果。询问：男、女大衣可脱卸内胆扣子是明扣还是暗扣，左右门襟跟后领各多少扣子，是否厂家可自行调整？设计方案如下：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793490" cy="3610610"/>
            <wp:effectExtent l="0" t="0" r="1270" b="1270"/>
            <wp:docPr id="7557444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44437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233" cy="36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 w:ascii="仿宋" w:hAnsi="仿宋" w:eastAsia="仿宋" w:cs="宋体"/>
          <w:sz w:val="28"/>
          <w:szCs w:val="28"/>
          <w:highlight w:val="none"/>
        </w:rPr>
      </w:pPr>
      <w:r>
        <w:rPr>
          <w:rFonts w:hint="eastAsia" w:ascii="仿宋" w:hAnsi="仿宋" w:eastAsia="仿宋" w:cs="宋体"/>
          <w:sz w:val="28"/>
          <w:szCs w:val="28"/>
          <w:highlight w:val="none"/>
        </w:rPr>
        <w:t>起固定效果至少增加如下数量纽扣，且纽扣应当为暗扣：</w:t>
      </w:r>
    </w:p>
    <w:p>
      <w:pPr>
        <w:widowControl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599815" cy="3093720"/>
            <wp:effectExtent l="0" t="0" r="12065" b="0"/>
            <wp:docPr id="15372499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49904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</w:rPr>
        <w:t>回复：明扣，扣子数量以湖南银行行服设计方案图为准。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 w:ascii="仿宋" w:hAnsi="仿宋" w:eastAsia="仿宋" w:cs="宋体"/>
          <w:sz w:val="28"/>
          <w:szCs w:val="28"/>
          <w:highlight w:val="none"/>
          <w14:ligatures w14:val="none"/>
        </w:rPr>
      </w:pPr>
      <w:r>
        <w:rPr>
          <w:rFonts w:hint="eastAsia" w:ascii="仿宋" w:hAnsi="仿宋" w:eastAsia="仿宋" w:cs="宋体"/>
          <w:sz w:val="28"/>
          <w:szCs w:val="28"/>
          <w:highlight w:val="none"/>
          <w:lang w:val="en-US" w:eastAsia="zh-CN"/>
        </w:rPr>
        <w:t>问题三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宋体"/>
          <w:sz w:val="28"/>
          <w:szCs w:val="28"/>
          <w:highlight w:val="none"/>
          <w14:ligatures w14:val="none"/>
        </w:rPr>
        <w:t>男大衣结构图有画珠边，文字未相关描述。询问：男大衣驳头、门襟、手巾袋、袋盖是否有珠边？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宋体"/>
          <w:sz w:val="28"/>
          <w:szCs w:val="28"/>
          <w:highlight w:val="none"/>
          <w14:ligatures w14:val="none"/>
        </w:rPr>
        <w:drawing>
          <wp:inline distT="0" distB="0" distL="0" distR="0">
            <wp:extent cx="4460875" cy="3851275"/>
            <wp:effectExtent l="0" t="0" r="4445" b="4445"/>
            <wp:docPr id="415202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025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  <w14:ligatures w14:val="none"/>
        </w:rPr>
      </w:pPr>
      <w:r>
        <w:rPr>
          <w:rFonts w:hint="eastAsia" w:ascii="仿宋" w:hAnsi="仿宋" w:eastAsia="仿宋" w:cs="宋体"/>
          <w:b/>
          <w:bCs/>
          <w:sz w:val="28"/>
          <w:szCs w:val="28"/>
          <w:highlight w:val="none"/>
          <w:lang w:val="en-US" w:eastAsia="zh-CN"/>
          <w14:ligatures w14:val="none"/>
        </w:rPr>
        <w:t>回复：男大衣驳头、门襟、手巾袋、袋盖都有珠边。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95" w:leftChars="93" w:firstLine="560"/>
        <w:jc w:val="right"/>
        <w:textAlignment w:val="auto"/>
        <w:rPr>
          <w:rFonts w:ascii="仿宋" w:hAnsi="仿宋" w:eastAsia="仿宋" w:cs="宋体"/>
          <w:sz w:val="28"/>
          <w:szCs w:val="28"/>
          <w:highlight w:val="none"/>
        </w:rPr>
      </w:pPr>
    </w:p>
    <w:sectPr>
      <w:pgSz w:w="11906" w:h="16838"/>
      <w:pgMar w:top="975" w:right="1686" w:bottom="873" w:left="16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mMzFjZjg2MjVmMmMyMTI3ZjhjYWI0MDRhNWY4ZTgifQ=="/>
    <w:docVar w:name="KSO_WPS_MARK_KEY" w:val="4ae7a315-83a8-4e8c-bccb-5c9d49c13e53"/>
  </w:docVars>
  <w:rsids>
    <w:rsidRoot w:val="2B3E31F3"/>
    <w:rsid w:val="00012FA3"/>
    <w:rsid w:val="0006035D"/>
    <w:rsid w:val="000A6D6D"/>
    <w:rsid w:val="000D3CC9"/>
    <w:rsid w:val="000F7EB4"/>
    <w:rsid w:val="0014424B"/>
    <w:rsid w:val="001A527A"/>
    <w:rsid w:val="0021028B"/>
    <w:rsid w:val="00216C84"/>
    <w:rsid w:val="0023509B"/>
    <w:rsid w:val="00281F25"/>
    <w:rsid w:val="002D4B7C"/>
    <w:rsid w:val="002D7CDD"/>
    <w:rsid w:val="00300D2B"/>
    <w:rsid w:val="0034778A"/>
    <w:rsid w:val="00352AD7"/>
    <w:rsid w:val="00356A44"/>
    <w:rsid w:val="00373298"/>
    <w:rsid w:val="003B07CC"/>
    <w:rsid w:val="003F1EE8"/>
    <w:rsid w:val="0040510F"/>
    <w:rsid w:val="00434DD5"/>
    <w:rsid w:val="0044085C"/>
    <w:rsid w:val="004A23C3"/>
    <w:rsid w:val="004D676E"/>
    <w:rsid w:val="004E0EBB"/>
    <w:rsid w:val="004F1EB3"/>
    <w:rsid w:val="004F61E1"/>
    <w:rsid w:val="0054212A"/>
    <w:rsid w:val="00594D29"/>
    <w:rsid w:val="005A1B54"/>
    <w:rsid w:val="005A6CEF"/>
    <w:rsid w:val="005B5639"/>
    <w:rsid w:val="00603D35"/>
    <w:rsid w:val="00615AD2"/>
    <w:rsid w:val="00616D46"/>
    <w:rsid w:val="00623435"/>
    <w:rsid w:val="006245E1"/>
    <w:rsid w:val="0064121D"/>
    <w:rsid w:val="0069406C"/>
    <w:rsid w:val="00695776"/>
    <w:rsid w:val="006D3CF6"/>
    <w:rsid w:val="006F5995"/>
    <w:rsid w:val="00704E03"/>
    <w:rsid w:val="00722988"/>
    <w:rsid w:val="007273F8"/>
    <w:rsid w:val="00754736"/>
    <w:rsid w:val="00770D87"/>
    <w:rsid w:val="00784632"/>
    <w:rsid w:val="00785A78"/>
    <w:rsid w:val="0079073A"/>
    <w:rsid w:val="007A73C3"/>
    <w:rsid w:val="007D31BC"/>
    <w:rsid w:val="007D444A"/>
    <w:rsid w:val="007D5505"/>
    <w:rsid w:val="007E4459"/>
    <w:rsid w:val="00821B33"/>
    <w:rsid w:val="00826F6F"/>
    <w:rsid w:val="008353CB"/>
    <w:rsid w:val="00892E4F"/>
    <w:rsid w:val="008A7FC3"/>
    <w:rsid w:val="008D6A34"/>
    <w:rsid w:val="008E0339"/>
    <w:rsid w:val="00910FCC"/>
    <w:rsid w:val="00954578"/>
    <w:rsid w:val="00965742"/>
    <w:rsid w:val="009D5B3A"/>
    <w:rsid w:val="009E2BFF"/>
    <w:rsid w:val="009F75A3"/>
    <w:rsid w:val="00A27574"/>
    <w:rsid w:val="00A41552"/>
    <w:rsid w:val="00A555DA"/>
    <w:rsid w:val="00AB58D9"/>
    <w:rsid w:val="00AD4185"/>
    <w:rsid w:val="00B01D5D"/>
    <w:rsid w:val="00B06D08"/>
    <w:rsid w:val="00B64C94"/>
    <w:rsid w:val="00B91871"/>
    <w:rsid w:val="00BC6690"/>
    <w:rsid w:val="00BD6387"/>
    <w:rsid w:val="00BF1C01"/>
    <w:rsid w:val="00C001E7"/>
    <w:rsid w:val="00C42DF0"/>
    <w:rsid w:val="00C60E46"/>
    <w:rsid w:val="00C70C1F"/>
    <w:rsid w:val="00C918B7"/>
    <w:rsid w:val="00D30692"/>
    <w:rsid w:val="00D32B33"/>
    <w:rsid w:val="00D53CEC"/>
    <w:rsid w:val="00D6184C"/>
    <w:rsid w:val="00D77A8D"/>
    <w:rsid w:val="00DA62F0"/>
    <w:rsid w:val="00DD6B64"/>
    <w:rsid w:val="00DF3789"/>
    <w:rsid w:val="00DF57E3"/>
    <w:rsid w:val="00E05F9A"/>
    <w:rsid w:val="00E239CA"/>
    <w:rsid w:val="00E25178"/>
    <w:rsid w:val="00E650D7"/>
    <w:rsid w:val="00E77814"/>
    <w:rsid w:val="00E90274"/>
    <w:rsid w:val="00E942FB"/>
    <w:rsid w:val="00EA166E"/>
    <w:rsid w:val="00EE2AE3"/>
    <w:rsid w:val="00F05477"/>
    <w:rsid w:val="00F27441"/>
    <w:rsid w:val="00F375E8"/>
    <w:rsid w:val="00F6389D"/>
    <w:rsid w:val="00F70EAC"/>
    <w:rsid w:val="00F916E8"/>
    <w:rsid w:val="00FA2030"/>
    <w:rsid w:val="00FB4EB6"/>
    <w:rsid w:val="00FD06FF"/>
    <w:rsid w:val="00FD17A5"/>
    <w:rsid w:val="00FF4948"/>
    <w:rsid w:val="017572C1"/>
    <w:rsid w:val="02037D20"/>
    <w:rsid w:val="029C15B5"/>
    <w:rsid w:val="02F2197A"/>
    <w:rsid w:val="0317318F"/>
    <w:rsid w:val="03992670"/>
    <w:rsid w:val="03CA537A"/>
    <w:rsid w:val="048D195A"/>
    <w:rsid w:val="04AA2C10"/>
    <w:rsid w:val="059D3E1F"/>
    <w:rsid w:val="06E8566C"/>
    <w:rsid w:val="07044413"/>
    <w:rsid w:val="0728596A"/>
    <w:rsid w:val="07D11B60"/>
    <w:rsid w:val="08A81C9D"/>
    <w:rsid w:val="091E2397"/>
    <w:rsid w:val="09D122E9"/>
    <w:rsid w:val="09DE67B4"/>
    <w:rsid w:val="0A782765"/>
    <w:rsid w:val="0B2B3C7B"/>
    <w:rsid w:val="0B2C5A72"/>
    <w:rsid w:val="0BB43C70"/>
    <w:rsid w:val="0CD60DA3"/>
    <w:rsid w:val="0CE911C3"/>
    <w:rsid w:val="0D1E526A"/>
    <w:rsid w:val="0D990F5F"/>
    <w:rsid w:val="0E4A08BC"/>
    <w:rsid w:val="0E7729C3"/>
    <w:rsid w:val="0EC30B46"/>
    <w:rsid w:val="0FA45DAA"/>
    <w:rsid w:val="0FFC7994"/>
    <w:rsid w:val="10771478"/>
    <w:rsid w:val="10A327EC"/>
    <w:rsid w:val="11252F1A"/>
    <w:rsid w:val="120D40DA"/>
    <w:rsid w:val="133C3CA1"/>
    <w:rsid w:val="135E44C2"/>
    <w:rsid w:val="136641FC"/>
    <w:rsid w:val="136C0E80"/>
    <w:rsid w:val="13B60591"/>
    <w:rsid w:val="143D5A04"/>
    <w:rsid w:val="147F2631"/>
    <w:rsid w:val="14D62EA9"/>
    <w:rsid w:val="14E41131"/>
    <w:rsid w:val="14F061AE"/>
    <w:rsid w:val="151A7E67"/>
    <w:rsid w:val="159D0129"/>
    <w:rsid w:val="15E45152"/>
    <w:rsid w:val="15EE5FD1"/>
    <w:rsid w:val="17951A0C"/>
    <w:rsid w:val="17F63E0C"/>
    <w:rsid w:val="18F86912"/>
    <w:rsid w:val="1917300C"/>
    <w:rsid w:val="19445D81"/>
    <w:rsid w:val="194A79C2"/>
    <w:rsid w:val="1AA43102"/>
    <w:rsid w:val="1B032AFC"/>
    <w:rsid w:val="1B124510"/>
    <w:rsid w:val="1B221B3B"/>
    <w:rsid w:val="1BDE0896"/>
    <w:rsid w:val="1C1521A8"/>
    <w:rsid w:val="1DAA4ED3"/>
    <w:rsid w:val="1DB833FF"/>
    <w:rsid w:val="1DBA2C3C"/>
    <w:rsid w:val="1DE55EEF"/>
    <w:rsid w:val="1E0D0FBE"/>
    <w:rsid w:val="1E881DF0"/>
    <w:rsid w:val="1ED3045A"/>
    <w:rsid w:val="20AF1DF1"/>
    <w:rsid w:val="212C7C13"/>
    <w:rsid w:val="2133566F"/>
    <w:rsid w:val="21C10CB7"/>
    <w:rsid w:val="22027E59"/>
    <w:rsid w:val="22206C58"/>
    <w:rsid w:val="2223545F"/>
    <w:rsid w:val="23492A98"/>
    <w:rsid w:val="23827050"/>
    <w:rsid w:val="23883EB0"/>
    <w:rsid w:val="23E25886"/>
    <w:rsid w:val="24912944"/>
    <w:rsid w:val="24BD373E"/>
    <w:rsid w:val="24C7276A"/>
    <w:rsid w:val="2523427F"/>
    <w:rsid w:val="25475ECA"/>
    <w:rsid w:val="25715C4A"/>
    <w:rsid w:val="2590013D"/>
    <w:rsid w:val="25AF031D"/>
    <w:rsid w:val="26804A23"/>
    <w:rsid w:val="268A58A2"/>
    <w:rsid w:val="268B284C"/>
    <w:rsid w:val="26C03072"/>
    <w:rsid w:val="26D7660D"/>
    <w:rsid w:val="285F4B0C"/>
    <w:rsid w:val="28A92540"/>
    <w:rsid w:val="29940901"/>
    <w:rsid w:val="2ADE7DE6"/>
    <w:rsid w:val="2AE412F9"/>
    <w:rsid w:val="2B3E31F3"/>
    <w:rsid w:val="2B87551B"/>
    <w:rsid w:val="2BBC5BFF"/>
    <w:rsid w:val="2C4636B8"/>
    <w:rsid w:val="2C6270DE"/>
    <w:rsid w:val="2C8B2374"/>
    <w:rsid w:val="2D7B562D"/>
    <w:rsid w:val="2D99461C"/>
    <w:rsid w:val="2DDB2E87"/>
    <w:rsid w:val="2E4247BD"/>
    <w:rsid w:val="2EC60D76"/>
    <w:rsid w:val="2EE97148"/>
    <w:rsid w:val="305F38FB"/>
    <w:rsid w:val="30C65728"/>
    <w:rsid w:val="30FA7AC8"/>
    <w:rsid w:val="31A41E31"/>
    <w:rsid w:val="31B12468"/>
    <w:rsid w:val="31C61758"/>
    <w:rsid w:val="32907B6D"/>
    <w:rsid w:val="32955444"/>
    <w:rsid w:val="342866FA"/>
    <w:rsid w:val="3498542C"/>
    <w:rsid w:val="35763B8B"/>
    <w:rsid w:val="36194C51"/>
    <w:rsid w:val="36DA5F2F"/>
    <w:rsid w:val="37A9531D"/>
    <w:rsid w:val="37CF68BD"/>
    <w:rsid w:val="38514471"/>
    <w:rsid w:val="3853452A"/>
    <w:rsid w:val="38585BBA"/>
    <w:rsid w:val="38BC0DEE"/>
    <w:rsid w:val="3A4F62CA"/>
    <w:rsid w:val="3A815DF2"/>
    <w:rsid w:val="3A990676"/>
    <w:rsid w:val="3B426CE0"/>
    <w:rsid w:val="3B892174"/>
    <w:rsid w:val="3B9F2873"/>
    <w:rsid w:val="3BD41F9B"/>
    <w:rsid w:val="3C4B0D65"/>
    <w:rsid w:val="3C4D0155"/>
    <w:rsid w:val="3C775282"/>
    <w:rsid w:val="3CC40FB5"/>
    <w:rsid w:val="3D85737C"/>
    <w:rsid w:val="3E642A2B"/>
    <w:rsid w:val="3E846C23"/>
    <w:rsid w:val="3F9966FE"/>
    <w:rsid w:val="3FA05CDE"/>
    <w:rsid w:val="3FF57E3F"/>
    <w:rsid w:val="40730CFD"/>
    <w:rsid w:val="407C22A8"/>
    <w:rsid w:val="4081233F"/>
    <w:rsid w:val="408D1DBF"/>
    <w:rsid w:val="40BB4940"/>
    <w:rsid w:val="40F86614"/>
    <w:rsid w:val="41082A12"/>
    <w:rsid w:val="412C0EE7"/>
    <w:rsid w:val="415A2A92"/>
    <w:rsid w:val="41E16D96"/>
    <w:rsid w:val="42310E70"/>
    <w:rsid w:val="42607268"/>
    <w:rsid w:val="42F00D2B"/>
    <w:rsid w:val="43385AD2"/>
    <w:rsid w:val="43870F88"/>
    <w:rsid w:val="43A51B15"/>
    <w:rsid w:val="43FF025E"/>
    <w:rsid w:val="444D2933"/>
    <w:rsid w:val="44CB735A"/>
    <w:rsid w:val="453A003B"/>
    <w:rsid w:val="456F23DB"/>
    <w:rsid w:val="458C4D3B"/>
    <w:rsid w:val="46883840"/>
    <w:rsid w:val="46A343CA"/>
    <w:rsid w:val="46C7232D"/>
    <w:rsid w:val="46C978C9"/>
    <w:rsid w:val="47C16EF4"/>
    <w:rsid w:val="47D70933"/>
    <w:rsid w:val="47FD5DF2"/>
    <w:rsid w:val="482752A9"/>
    <w:rsid w:val="48352AF3"/>
    <w:rsid w:val="48B16866"/>
    <w:rsid w:val="492841DA"/>
    <w:rsid w:val="49C26C86"/>
    <w:rsid w:val="49F533D6"/>
    <w:rsid w:val="4ABA7D49"/>
    <w:rsid w:val="4BD06B35"/>
    <w:rsid w:val="4C4243A5"/>
    <w:rsid w:val="4C825BE5"/>
    <w:rsid w:val="4D255932"/>
    <w:rsid w:val="4D3451D8"/>
    <w:rsid w:val="4DAB1FDE"/>
    <w:rsid w:val="4DEF7395"/>
    <w:rsid w:val="4E2D3402"/>
    <w:rsid w:val="4ECE212D"/>
    <w:rsid w:val="4ECF7A46"/>
    <w:rsid w:val="4F122166"/>
    <w:rsid w:val="4F18763F"/>
    <w:rsid w:val="4F6850F5"/>
    <w:rsid w:val="4FBE1F01"/>
    <w:rsid w:val="4FC067CC"/>
    <w:rsid w:val="507A320A"/>
    <w:rsid w:val="50E52457"/>
    <w:rsid w:val="52294C30"/>
    <w:rsid w:val="52A3543E"/>
    <w:rsid w:val="52E9573C"/>
    <w:rsid w:val="53F51DFF"/>
    <w:rsid w:val="53F7334E"/>
    <w:rsid w:val="54065CB8"/>
    <w:rsid w:val="5497165C"/>
    <w:rsid w:val="560426CB"/>
    <w:rsid w:val="56A143BE"/>
    <w:rsid w:val="56F527B7"/>
    <w:rsid w:val="593E5B1E"/>
    <w:rsid w:val="599D6D92"/>
    <w:rsid w:val="5A871FF9"/>
    <w:rsid w:val="5ACF7236"/>
    <w:rsid w:val="5B610529"/>
    <w:rsid w:val="5B9771D4"/>
    <w:rsid w:val="5BC17CDF"/>
    <w:rsid w:val="5CD9735B"/>
    <w:rsid w:val="5D213B63"/>
    <w:rsid w:val="5F180F96"/>
    <w:rsid w:val="5F2E07B9"/>
    <w:rsid w:val="5FFC2665"/>
    <w:rsid w:val="60806793"/>
    <w:rsid w:val="608C73F5"/>
    <w:rsid w:val="610D22E1"/>
    <w:rsid w:val="6162299C"/>
    <w:rsid w:val="61A30BE8"/>
    <w:rsid w:val="644F1CB2"/>
    <w:rsid w:val="650023C2"/>
    <w:rsid w:val="654F7759"/>
    <w:rsid w:val="66293A88"/>
    <w:rsid w:val="662C0DC3"/>
    <w:rsid w:val="67024A05"/>
    <w:rsid w:val="673C1CED"/>
    <w:rsid w:val="674E19F8"/>
    <w:rsid w:val="6773320D"/>
    <w:rsid w:val="679D5F47"/>
    <w:rsid w:val="67FC76A6"/>
    <w:rsid w:val="681A7B2C"/>
    <w:rsid w:val="6841155D"/>
    <w:rsid w:val="68660781"/>
    <w:rsid w:val="68E504C5"/>
    <w:rsid w:val="695452C0"/>
    <w:rsid w:val="69B95123"/>
    <w:rsid w:val="69D82D76"/>
    <w:rsid w:val="6BB81B36"/>
    <w:rsid w:val="6C060AF4"/>
    <w:rsid w:val="6CD72D16"/>
    <w:rsid w:val="6DEA2518"/>
    <w:rsid w:val="6DF0126C"/>
    <w:rsid w:val="6E01228F"/>
    <w:rsid w:val="6E7361E8"/>
    <w:rsid w:val="6F2C4BF8"/>
    <w:rsid w:val="6F9C351D"/>
    <w:rsid w:val="6FAA5C3A"/>
    <w:rsid w:val="6FCB457A"/>
    <w:rsid w:val="6FD35191"/>
    <w:rsid w:val="708B5A6B"/>
    <w:rsid w:val="70D425DB"/>
    <w:rsid w:val="717F6C52"/>
    <w:rsid w:val="73622279"/>
    <w:rsid w:val="739F538A"/>
    <w:rsid w:val="74057CB3"/>
    <w:rsid w:val="74754862"/>
    <w:rsid w:val="74B97303"/>
    <w:rsid w:val="74C2049A"/>
    <w:rsid w:val="74CE4179"/>
    <w:rsid w:val="75882579"/>
    <w:rsid w:val="76581835"/>
    <w:rsid w:val="767A3B4D"/>
    <w:rsid w:val="77BB2417"/>
    <w:rsid w:val="77F04406"/>
    <w:rsid w:val="79815C5D"/>
    <w:rsid w:val="7A146AD1"/>
    <w:rsid w:val="7A440A39"/>
    <w:rsid w:val="7A61783D"/>
    <w:rsid w:val="7AE83ABA"/>
    <w:rsid w:val="7B1C1665"/>
    <w:rsid w:val="7C461570"/>
    <w:rsid w:val="7CA214B9"/>
    <w:rsid w:val="7D67425B"/>
    <w:rsid w:val="7D95193D"/>
    <w:rsid w:val="7DBA173E"/>
    <w:rsid w:val="7DDD09A5"/>
    <w:rsid w:val="7E221091"/>
    <w:rsid w:val="7F146C46"/>
    <w:rsid w:val="7F9824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iPriority="0" w:semiHidden="0" w:name="Body Text"/>
    <w:lsdException w:qFormat="1" w:unhideWhenUsed="0" w:uiPriority="99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qFormat="1" w:unhideWhenUsed="0" w:uiPriority="99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uiPriority w:val="99"/>
    <w:pPr>
      <w:keepNext/>
      <w:keepLines/>
      <w:spacing w:before="260" w:after="260" w:line="416" w:lineRule="auto"/>
      <w:outlineLvl w:val="2"/>
    </w:pPr>
    <w:rPr>
      <w:b/>
      <w:sz w:val="32"/>
      <w:szCs w:val="20"/>
    </w:rPr>
  </w:style>
  <w:style w:type="character" w:default="1" w:styleId="15">
    <w:name w:val="Default Paragraph Font"/>
    <w:autoRedefine/>
    <w:unhideWhenUsed/>
    <w:qFormat/>
    <w:uiPriority w:val="1"/>
  </w:style>
  <w:style w:type="table" w:default="1" w:styleId="13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ind w:firstLine="420" w:firstLineChars="200"/>
    </w:pPr>
    <w:rPr>
      <w:sz w:val="24"/>
      <w:szCs w:val="20"/>
    </w:rPr>
  </w:style>
  <w:style w:type="paragraph" w:styleId="5">
    <w:name w:val="annotation text"/>
    <w:basedOn w:val="1"/>
    <w:autoRedefine/>
    <w:qFormat/>
    <w:uiPriority w:val="0"/>
    <w:pPr>
      <w:keepNext/>
      <w:spacing w:beforeLines="50" w:afterLines="50" w:line="360" w:lineRule="auto"/>
      <w:ind w:firstLine="200" w:firstLineChars="200"/>
    </w:pPr>
    <w:rPr>
      <w:rFonts w:eastAsia="仿宋_GB2312"/>
      <w:sz w:val="24"/>
      <w:szCs w:val="20"/>
      <w:lang w:eastAsia="zh-TW"/>
    </w:rPr>
  </w:style>
  <w:style w:type="paragraph" w:styleId="6">
    <w:name w:val="Body Text"/>
    <w:basedOn w:val="1"/>
    <w:next w:val="1"/>
    <w:autoRedefine/>
    <w:unhideWhenUsed/>
    <w:qFormat/>
    <w:uiPriority w:val="0"/>
    <w:pPr>
      <w:spacing w:after="120"/>
    </w:pPr>
  </w:style>
  <w:style w:type="paragraph" w:styleId="7">
    <w:name w:val="Body Text Indent"/>
    <w:basedOn w:val="1"/>
    <w:next w:val="8"/>
    <w:autoRedefine/>
    <w:qFormat/>
    <w:uiPriority w:val="99"/>
    <w:pPr>
      <w:spacing w:after="120"/>
      <w:ind w:left="420" w:leftChars="200"/>
    </w:pPr>
    <w:rPr>
      <w:rFonts w:ascii="Calibri"/>
      <w:sz w:val="22"/>
      <w:szCs w:val="22"/>
    </w:rPr>
  </w:style>
  <w:style w:type="paragraph" w:styleId="8">
    <w:name w:val="annotation subject"/>
    <w:basedOn w:val="5"/>
    <w:next w:val="1"/>
    <w:autoRedefine/>
    <w:qFormat/>
    <w:uiPriority w:val="0"/>
    <w:pPr>
      <w:spacing w:beforeLines="0" w:afterLines="0" w:line="240" w:lineRule="auto"/>
      <w:ind w:firstLine="0" w:firstLineChars="0"/>
      <w:jc w:val="left"/>
    </w:pPr>
    <w:rPr>
      <w:b/>
    </w:rPr>
  </w:style>
  <w:style w:type="paragraph" w:styleId="9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First Indent 2"/>
    <w:basedOn w:val="7"/>
    <w:next w:val="4"/>
    <w:autoRedefine/>
    <w:qFormat/>
    <w:uiPriority w:val="99"/>
    <w:pPr>
      <w:ind w:firstLine="420" w:firstLineChars="200"/>
    </w:pPr>
    <w:rPr>
      <w:rFonts w:ascii="Times New Roman" w:hAnsi="Times New Roman"/>
      <w:sz w:val="21"/>
      <w:szCs w:val="24"/>
    </w:r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7">
    <w:name w:val="页眉 Char"/>
    <w:basedOn w:val="15"/>
    <w:link w:val="11"/>
    <w:autoRedefine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5"/>
    <w:link w:val="10"/>
    <w:autoRedefine/>
    <w:qFormat/>
    <w:uiPriority w:val="0"/>
    <w:rPr>
      <w:kern w:val="2"/>
      <w:sz w:val="18"/>
      <w:szCs w:val="18"/>
    </w:rPr>
  </w:style>
  <w:style w:type="character" w:customStyle="1" w:styleId="19">
    <w:name w:val="批注框文本 Char"/>
    <w:basedOn w:val="15"/>
    <w:link w:val="9"/>
    <w:autoRedefine/>
    <w:qFormat/>
    <w:uiPriority w:val="0"/>
    <w:rPr>
      <w:kern w:val="2"/>
      <w:sz w:val="18"/>
      <w:szCs w:val="18"/>
    </w:rPr>
  </w:style>
  <w:style w:type="paragraph" w:customStyle="1" w:styleId="20">
    <w:name w:val="正文2"/>
    <w:basedOn w:val="1"/>
    <w:autoRedefine/>
    <w:qFormat/>
    <w:uiPriority w:val="0"/>
    <w:pPr>
      <w:widowControl/>
    </w:pPr>
    <w:rPr>
      <w:kern w:val="0"/>
      <w:sz w:val="20"/>
      <w:szCs w:val="20"/>
    </w:rPr>
  </w:style>
  <w:style w:type="paragraph" w:customStyle="1" w:styleId="21">
    <w:name w:val="中文正文、"/>
    <w:basedOn w:val="1"/>
    <w:autoRedefine/>
    <w:qFormat/>
    <w:uiPriority w:val="0"/>
    <w:pPr>
      <w:spacing w:line="360" w:lineRule="auto"/>
      <w:ind w:firstLine="420" w:firstLineChars="200"/>
    </w:pPr>
    <w:rPr>
      <w:szCs w:val="21"/>
    </w:rPr>
  </w:style>
  <w:style w:type="paragraph" w:customStyle="1" w:styleId="22">
    <w:name w:val="Table Paragraph"/>
    <w:basedOn w:val="1"/>
    <w:autoRedefine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1774</Words>
  <Characters>2254</Characters>
  <Lines>82</Lines>
  <Paragraphs>23</Paragraphs>
  <TotalTime>2</TotalTime>
  <ScaleCrop>false</ScaleCrop>
  <LinksUpToDate>false</LinksUpToDate>
  <CharactersWithSpaces>2336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2022-06-21T01:40:00Z</dcterms:created>
  <dc:creator>WPS_1626401558</dc:creator>
  <cp:lastModifiedBy>杨洋</cp:lastModifiedBy>
  <cp:lastPrinted>2023-12-20T11:34:00Z</cp:lastPrinted>
  <dcterms:modified xsi:type="dcterms:W3CDTF">2024-12-06T07:22:08Z</dcterms:modified>
  <dc:title>宜兴中车时代半导体有限公司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D8FC444F78604314B7D3189601AE4675_13</vt:lpwstr>
  </property>
</Properties>
</file>